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78" w:rsidRPr="00277C78" w:rsidRDefault="00277C78" w:rsidP="00277C78">
      <w:pPr>
        <w:spacing w:after="300" w:line="240" w:lineRule="auto"/>
        <w:rPr>
          <w:rFonts w:eastAsia="Times New Roman" w:cstheme="minorHAnsi"/>
          <w:color w:val="374151"/>
          <w:sz w:val="24"/>
          <w:szCs w:val="24"/>
          <w:lang w:eastAsia="ca-ES"/>
        </w:rPr>
      </w:pPr>
      <w:r w:rsidRPr="00277C78">
        <w:rPr>
          <w:rFonts w:eastAsia="Times New Roman" w:cstheme="minorHAnsi"/>
          <w:b/>
          <w:bCs/>
          <w:color w:val="374151"/>
          <w:sz w:val="24"/>
          <w:szCs w:val="24"/>
          <w:lang w:eastAsia="ca-ES"/>
        </w:rPr>
        <w:t>Rúbrica d'Avaluació per "Descobrint Els Viatges Perfumats”</w:t>
      </w:r>
    </w:p>
    <w:tbl>
      <w:tblPr>
        <w:tblW w:w="15139"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27"/>
        <w:gridCol w:w="3028"/>
        <w:gridCol w:w="3028"/>
        <w:gridCol w:w="3028"/>
        <w:gridCol w:w="3028"/>
      </w:tblGrid>
      <w:tr w:rsidR="00277C78" w:rsidRPr="00277C78" w:rsidTr="00277C78">
        <w:trPr>
          <w:trHeight w:val="252"/>
          <w:tblHeader/>
          <w:tblCellSpacing w:w="15" w:type="dxa"/>
        </w:trPr>
        <w:tc>
          <w:tcPr>
            <w:tcW w:w="2982" w:type="dxa"/>
            <w:tcBorders>
              <w:top w:val="single" w:sz="6"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jc w:val="center"/>
              <w:rPr>
                <w:rFonts w:eastAsia="Times New Roman" w:cstheme="minorHAnsi"/>
                <w:b/>
                <w:bCs/>
                <w:color w:val="374151"/>
                <w:sz w:val="21"/>
                <w:szCs w:val="21"/>
                <w:lang w:eastAsia="ca-ES"/>
              </w:rPr>
            </w:pPr>
            <w:r w:rsidRPr="00277C78">
              <w:rPr>
                <w:rFonts w:eastAsia="Times New Roman" w:cstheme="minorHAnsi"/>
                <w:b/>
                <w:bCs/>
                <w:color w:val="374151"/>
                <w:sz w:val="21"/>
                <w:szCs w:val="21"/>
                <w:lang w:eastAsia="ca-ES"/>
              </w:rPr>
              <w:t>Categoria</w:t>
            </w:r>
          </w:p>
        </w:tc>
        <w:tc>
          <w:tcPr>
            <w:tcW w:w="2998" w:type="dxa"/>
            <w:tcBorders>
              <w:top w:val="single" w:sz="6"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jc w:val="center"/>
              <w:rPr>
                <w:rFonts w:eastAsia="Times New Roman" w:cstheme="minorHAnsi"/>
                <w:b/>
                <w:bCs/>
                <w:color w:val="374151"/>
                <w:sz w:val="21"/>
                <w:szCs w:val="21"/>
                <w:lang w:eastAsia="ca-ES"/>
              </w:rPr>
            </w:pPr>
            <w:r w:rsidRPr="00277C78">
              <w:rPr>
                <w:rFonts w:eastAsia="Times New Roman" w:cstheme="minorHAnsi"/>
                <w:b/>
                <w:bCs/>
                <w:color w:val="374151"/>
                <w:sz w:val="21"/>
                <w:szCs w:val="21"/>
                <w:lang w:eastAsia="ca-ES"/>
              </w:rPr>
              <w:t>Nivell 4 (Excel·lent)</w:t>
            </w:r>
          </w:p>
        </w:tc>
        <w:tc>
          <w:tcPr>
            <w:tcW w:w="2998" w:type="dxa"/>
            <w:tcBorders>
              <w:top w:val="single" w:sz="6"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jc w:val="center"/>
              <w:rPr>
                <w:rFonts w:eastAsia="Times New Roman" w:cstheme="minorHAnsi"/>
                <w:b/>
                <w:bCs/>
                <w:color w:val="374151"/>
                <w:sz w:val="21"/>
                <w:szCs w:val="21"/>
                <w:lang w:eastAsia="ca-ES"/>
              </w:rPr>
            </w:pPr>
            <w:r w:rsidRPr="00277C78">
              <w:rPr>
                <w:rFonts w:eastAsia="Times New Roman" w:cstheme="minorHAnsi"/>
                <w:b/>
                <w:bCs/>
                <w:color w:val="374151"/>
                <w:sz w:val="21"/>
                <w:szCs w:val="21"/>
                <w:lang w:eastAsia="ca-ES"/>
              </w:rPr>
              <w:t>Nivell 3 (Notable)</w:t>
            </w:r>
          </w:p>
        </w:tc>
        <w:tc>
          <w:tcPr>
            <w:tcW w:w="2998" w:type="dxa"/>
            <w:tcBorders>
              <w:top w:val="single" w:sz="6"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jc w:val="center"/>
              <w:rPr>
                <w:rFonts w:eastAsia="Times New Roman" w:cstheme="minorHAnsi"/>
                <w:b/>
                <w:bCs/>
                <w:color w:val="374151"/>
                <w:sz w:val="21"/>
                <w:szCs w:val="21"/>
                <w:lang w:eastAsia="ca-ES"/>
              </w:rPr>
            </w:pPr>
            <w:r w:rsidRPr="00277C78">
              <w:rPr>
                <w:rFonts w:eastAsia="Times New Roman" w:cstheme="minorHAnsi"/>
                <w:b/>
                <w:bCs/>
                <w:color w:val="374151"/>
                <w:sz w:val="21"/>
                <w:szCs w:val="21"/>
                <w:lang w:eastAsia="ca-ES"/>
              </w:rPr>
              <w:t>Nivell 2 (Suficient)</w:t>
            </w:r>
          </w:p>
        </w:tc>
        <w:tc>
          <w:tcPr>
            <w:tcW w:w="2983" w:type="dxa"/>
            <w:tcBorders>
              <w:top w:val="single" w:sz="6" w:space="0" w:color="D9D9E3"/>
              <w:left w:val="single" w:sz="6" w:space="0" w:color="D9D9E3"/>
              <w:bottom w:val="single" w:sz="6" w:space="0" w:color="D9D9E3"/>
              <w:right w:val="single" w:sz="6" w:space="0" w:color="D9D9E3"/>
            </w:tcBorders>
            <w:vAlign w:val="bottom"/>
            <w:hideMark/>
          </w:tcPr>
          <w:p w:rsidR="00277C78" w:rsidRPr="00277C78" w:rsidRDefault="00277C78" w:rsidP="00277C78">
            <w:pPr>
              <w:spacing w:after="0" w:line="240" w:lineRule="auto"/>
              <w:jc w:val="center"/>
              <w:rPr>
                <w:rFonts w:eastAsia="Times New Roman" w:cstheme="minorHAnsi"/>
                <w:b/>
                <w:bCs/>
                <w:color w:val="374151"/>
                <w:sz w:val="21"/>
                <w:szCs w:val="21"/>
                <w:lang w:eastAsia="ca-ES"/>
              </w:rPr>
            </w:pPr>
            <w:r w:rsidRPr="00277C78">
              <w:rPr>
                <w:rFonts w:eastAsia="Times New Roman" w:cstheme="minorHAnsi"/>
                <w:b/>
                <w:bCs/>
                <w:color w:val="374151"/>
                <w:sz w:val="21"/>
                <w:szCs w:val="21"/>
                <w:lang w:eastAsia="ca-ES"/>
              </w:rPr>
              <w:t>Nivell 1 (Insatisfactori)</w:t>
            </w:r>
          </w:p>
        </w:tc>
      </w:tr>
      <w:tr w:rsidR="00277C78" w:rsidRPr="00277C78" w:rsidTr="002A6EB3">
        <w:trPr>
          <w:trHeight w:val="1621"/>
          <w:tblCellSpacing w:w="15" w:type="dxa"/>
        </w:trPr>
        <w:tc>
          <w:tcPr>
            <w:tcW w:w="2982" w:type="dxa"/>
            <w:tcBorders>
              <w:top w:val="single" w:sz="6" w:space="0" w:color="D9D9E3"/>
              <w:left w:val="single" w:sz="6" w:space="0" w:color="D9D9E3"/>
              <w:bottom w:val="single" w:sz="4" w:space="0" w:color="auto"/>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b/>
                <w:bCs/>
                <w:color w:val="374151"/>
                <w:sz w:val="21"/>
                <w:szCs w:val="21"/>
                <w:lang w:eastAsia="ca-ES"/>
              </w:rPr>
              <w:t>Investigació d'Exploradors</w:t>
            </w:r>
            <w:r w:rsidRPr="002A6EB3">
              <w:rPr>
                <w:rFonts w:eastAsia="Times New Roman" w:cstheme="minorHAnsi"/>
                <w:b/>
                <w:bCs/>
                <w:color w:val="374151"/>
                <w:sz w:val="21"/>
                <w:szCs w:val="21"/>
                <w:lang w:eastAsia="ca-ES"/>
              </w:rPr>
              <w:t xml:space="preserve"> </w:t>
            </w:r>
            <w:r w:rsidRPr="00277C78">
              <w:rPr>
                <w:rFonts w:eastAsia="Times New Roman" w:cstheme="minorHAnsi"/>
                <w:b/>
                <w:bCs/>
                <w:color w:val="374151"/>
                <w:sz w:val="21"/>
                <w:szCs w:val="21"/>
                <w:lang w:eastAsia="ca-ES"/>
              </w:rPr>
              <w:t>i Plantes Exòtiques</w:t>
            </w:r>
            <w:bookmarkStart w:id="0" w:name="_GoBack"/>
            <w:bookmarkEnd w:id="0"/>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Es presenta una recerca completa i detallada sobre els exploradors, les seves contribucions i les plantes descobertes, mostrant una comprensió profunda.</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recerca sobre exploradors i plantes és completa, tot i que podria haver estat més aprofundida en alguns aspectes.</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recerca sobre exploradors i plantes és suficient i mostra una comprensió bàsica dels temes.</w:t>
            </w:r>
          </w:p>
        </w:tc>
        <w:tc>
          <w:tcPr>
            <w:tcW w:w="2983" w:type="dxa"/>
            <w:tcBorders>
              <w:top w:val="single" w:sz="2" w:space="0" w:color="D9D9E3"/>
              <w:left w:val="single" w:sz="6" w:space="0" w:color="D9D9E3"/>
              <w:bottom w:val="single" w:sz="6" w:space="0" w:color="D9D9E3"/>
              <w:right w:val="single" w:sz="6"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recerca manca de detall i profunditat, amb poca comprensió dels exploradors i les plantes exòtiques.</w:t>
            </w:r>
          </w:p>
        </w:tc>
      </w:tr>
      <w:tr w:rsidR="00277C78" w:rsidRPr="00277C78" w:rsidTr="002A6EB3">
        <w:trPr>
          <w:trHeight w:val="1338"/>
          <w:tblCellSpacing w:w="15" w:type="dxa"/>
        </w:trPr>
        <w:tc>
          <w:tcPr>
            <w:tcW w:w="2982" w:type="dxa"/>
            <w:tcBorders>
              <w:top w:val="single" w:sz="6" w:space="0" w:color="D9D9E3"/>
              <w:left w:val="nil"/>
              <w:bottom w:val="single" w:sz="4" w:space="0" w:color="auto"/>
              <w:right w:val="nil"/>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b/>
                <w:bCs/>
                <w:color w:val="374151"/>
                <w:sz w:val="21"/>
                <w:szCs w:val="21"/>
                <w:lang w:eastAsia="ca-ES"/>
              </w:rPr>
              <w:t>Creació d'Herbari Digital</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Es presenta un herbari digital excepcional amb imatges de qualitat, descripcions detallades i un disseny creatiu i atractiu.</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L'herbari digital té imatges i descripcions de qualitat, tot i que algun detall podria millorar-se.</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L'herbari digital és acceptable, però potser manca d'alguna imatge clau o detall en les descripcions.</w:t>
            </w:r>
          </w:p>
        </w:tc>
        <w:tc>
          <w:tcPr>
            <w:tcW w:w="2983" w:type="dxa"/>
            <w:tcBorders>
              <w:top w:val="single" w:sz="2" w:space="0" w:color="D9D9E3"/>
              <w:left w:val="single" w:sz="6" w:space="0" w:color="D9D9E3"/>
              <w:bottom w:val="single" w:sz="6" w:space="0" w:color="D9D9E3"/>
              <w:right w:val="single" w:sz="6"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L'herbari digital és inadequat, amb imatges i descripcions que manquen de detall i atractiu.</w:t>
            </w:r>
          </w:p>
        </w:tc>
      </w:tr>
      <w:tr w:rsidR="00277C78" w:rsidRPr="00277C78" w:rsidTr="002A6EB3">
        <w:trPr>
          <w:trHeight w:val="1621"/>
          <w:tblCellSpacing w:w="15" w:type="dxa"/>
        </w:trPr>
        <w:tc>
          <w:tcPr>
            <w:tcW w:w="2982" w:type="dxa"/>
            <w:tcBorders>
              <w:top w:val="single" w:sz="4" w:space="0" w:color="auto"/>
              <w:left w:val="nil"/>
              <w:bottom w:val="single" w:sz="4" w:space="0" w:color="auto"/>
              <w:right w:val="nil"/>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b/>
                <w:bCs/>
                <w:color w:val="374151"/>
                <w:sz w:val="21"/>
                <w:szCs w:val="21"/>
                <w:lang w:eastAsia="ca-ES"/>
              </w:rPr>
              <w:t>Elaboració d'una Ruta</w:t>
            </w:r>
            <w:r w:rsidRPr="00277C78">
              <w:rPr>
                <w:rFonts w:eastAsia="Times New Roman" w:cstheme="minorHAnsi"/>
                <w:b/>
                <w:bCs/>
                <w:color w:val="374151"/>
                <w:sz w:val="21"/>
                <w:szCs w:val="21"/>
                <w:bdr w:val="single" w:sz="2" w:space="0" w:color="D9D9E3" w:frame="1"/>
                <w:lang w:eastAsia="ca-ES"/>
              </w:rPr>
              <w:t xml:space="preserve"> </w:t>
            </w:r>
            <w:r w:rsidRPr="00277C78">
              <w:rPr>
                <w:rFonts w:eastAsia="Times New Roman" w:cstheme="minorHAnsi"/>
                <w:b/>
                <w:bCs/>
                <w:color w:val="374151"/>
                <w:sz w:val="21"/>
                <w:szCs w:val="21"/>
                <w:lang w:eastAsia="ca-ES"/>
              </w:rPr>
              <w:t>Imaginària</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ruta imaginària és excepcionalment detallada i creativa, amb una clara connexió entre les exploracions geogràfiques i la descoberta de plantes.</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ruta imaginària és sòlida, amb alguns detalls creatius i una connexió perceptible entre exploracions i descobriment de plantes.</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ruta imaginària és suficient, però manca de detall i connexió clara entre els temes explorats.</w:t>
            </w:r>
          </w:p>
        </w:tc>
        <w:tc>
          <w:tcPr>
            <w:tcW w:w="2983" w:type="dxa"/>
            <w:tcBorders>
              <w:top w:val="single" w:sz="2" w:space="0" w:color="D9D9E3"/>
              <w:left w:val="single" w:sz="6" w:space="0" w:color="D9D9E3"/>
              <w:bottom w:val="single" w:sz="6" w:space="0" w:color="D9D9E3"/>
              <w:right w:val="single" w:sz="6"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ruta imaginària és insatisfactòria, amb poca evidència de planificació i manca de relació entre les exploracions i les plantes.</w:t>
            </w:r>
          </w:p>
        </w:tc>
      </w:tr>
      <w:tr w:rsidR="00277C78" w:rsidRPr="00277C78" w:rsidTr="00277C78">
        <w:trPr>
          <w:trHeight w:val="1353"/>
          <w:tblCellSpacing w:w="15" w:type="dxa"/>
        </w:trPr>
        <w:tc>
          <w:tcPr>
            <w:tcW w:w="2982" w:type="dxa"/>
            <w:tcBorders>
              <w:top w:val="nil"/>
              <w:left w:val="nil"/>
              <w:bottom w:val="nil"/>
              <w:right w:val="nil"/>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b/>
                <w:bCs/>
                <w:color w:val="374151"/>
                <w:sz w:val="21"/>
                <w:szCs w:val="21"/>
                <w:lang w:eastAsia="ca-ES"/>
              </w:rPr>
              <w:t>Presentació Final i Exposició</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Es presenta la seva investigació i projectes amb claredat, utilitzant una varietat d'eines visuals i tecnològiques de manera impactant i efectiva.</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presentació és clara, i s'utilitzen adequadament eines visuals i tecnològiques, però amb algun aspecte que podria millorar-se.</w:t>
            </w:r>
          </w:p>
        </w:tc>
        <w:tc>
          <w:tcPr>
            <w:tcW w:w="2998" w:type="dxa"/>
            <w:tcBorders>
              <w:top w:val="single" w:sz="2" w:space="0" w:color="D9D9E3"/>
              <w:left w:val="single" w:sz="6" w:space="0" w:color="D9D9E3"/>
              <w:bottom w:val="single" w:sz="6" w:space="0" w:color="D9D9E3"/>
              <w:right w:val="single" w:sz="2"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presentació és suficient, però manca d'impacte i potser utilitza poc les eines visuals i tecnològiques disponibles.</w:t>
            </w:r>
          </w:p>
        </w:tc>
        <w:tc>
          <w:tcPr>
            <w:tcW w:w="2983" w:type="dxa"/>
            <w:tcBorders>
              <w:top w:val="single" w:sz="2" w:space="0" w:color="D9D9E3"/>
              <w:left w:val="single" w:sz="6" w:space="0" w:color="D9D9E3"/>
              <w:bottom w:val="single" w:sz="6" w:space="0" w:color="D9D9E3"/>
              <w:right w:val="single" w:sz="6" w:space="0" w:color="D9D9E3"/>
            </w:tcBorders>
            <w:vAlign w:val="bottom"/>
            <w:hideMark/>
          </w:tcPr>
          <w:p w:rsidR="00277C78" w:rsidRPr="00277C78" w:rsidRDefault="00277C78" w:rsidP="00277C78">
            <w:pPr>
              <w:spacing w:after="0" w:line="240" w:lineRule="auto"/>
              <w:rPr>
                <w:rFonts w:eastAsia="Times New Roman" w:cstheme="minorHAnsi"/>
                <w:color w:val="374151"/>
                <w:sz w:val="21"/>
                <w:szCs w:val="21"/>
                <w:lang w:eastAsia="ca-ES"/>
              </w:rPr>
            </w:pPr>
            <w:r w:rsidRPr="00277C78">
              <w:rPr>
                <w:rFonts w:eastAsia="Times New Roman" w:cstheme="minorHAnsi"/>
                <w:color w:val="374151"/>
                <w:sz w:val="21"/>
                <w:szCs w:val="21"/>
                <w:lang w:eastAsia="ca-ES"/>
              </w:rPr>
              <w:t>La presentació és confusa o ineficaç, amb poca evidència de preparació i utilització de recursos visuals i tecnològics.</w:t>
            </w:r>
          </w:p>
        </w:tc>
      </w:tr>
    </w:tbl>
    <w:p w:rsidR="00277C78" w:rsidRPr="00277C78" w:rsidRDefault="00277C78" w:rsidP="00277C78">
      <w:pPr>
        <w:spacing w:before="300" w:after="0" w:line="240" w:lineRule="auto"/>
        <w:rPr>
          <w:rFonts w:eastAsia="Times New Roman" w:cstheme="minorHAnsi"/>
          <w:color w:val="374151"/>
          <w:sz w:val="24"/>
          <w:szCs w:val="24"/>
          <w:lang w:eastAsia="ca-ES"/>
        </w:rPr>
      </w:pPr>
      <w:r w:rsidRPr="00277C78">
        <w:rPr>
          <w:rFonts w:eastAsia="Times New Roman" w:cstheme="minorHAnsi"/>
          <w:color w:val="374151"/>
          <w:sz w:val="24"/>
          <w:szCs w:val="24"/>
          <w:lang w:eastAsia="ca-ES"/>
        </w:rPr>
        <w:t xml:space="preserve">Aquesta rúbrica ofereix criteris clars per avaluar els diferents aspectes de "Descobrint Els Viatges Perfumats". Els nivells d'avaluació proporcionen una guia per determinar el grau d'excel·lència en cadascuna de les categories. A més a més permet fer un exercici d’autoavaluació, </w:t>
      </w:r>
      <w:proofErr w:type="spellStart"/>
      <w:r w:rsidRPr="00277C78">
        <w:rPr>
          <w:rFonts w:eastAsia="Times New Roman" w:cstheme="minorHAnsi"/>
          <w:color w:val="374151"/>
          <w:sz w:val="24"/>
          <w:szCs w:val="24"/>
          <w:lang w:eastAsia="ca-ES"/>
        </w:rPr>
        <w:t>coavaluació</w:t>
      </w:r>
      <w:proofErr w:type="spellEnd"/>
      <w:r w:rsidRPr="00277C78">
        <w:rPr>
          <w:rFonts w:eastAsia="Times New Roman" w:cstheme="minorHAnsi"/>
          <w:color w:val="374151"/>
          <w:sz w:val="24"/>
          <w:szCs w:val="24"/>
          <w:lang w:eastAsia="ca-ES"/>
        </w:rPr>
        <w:t xml:space="preserve"> i heteroavaluació.</w:t>
      </w:r>
    </w:p>
    <w:p w:rsidR="007B7144" w:rsidRPr="00277C78" w:rsidRDefault="002A6EB3">
      <w:pPr>
        <w:rPr>
          <w:rFonts w:cstheme="minorHAnsi"/>
        </w:rPr>
      </w:pPr>
    </w:p>
    <w:sectPr w:rsidR="007B7144" w:rsidRPr="00277C78" w:rsidSect="00277C78">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78"/>
    <w:rsid w:val="00277C78"/>
    <w:rsid w:val="002A6EB3"/>
    <w:rsid w:val="003416DD"/>
    <w:rsid w:val="00783B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277C78"/>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277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277C78"/>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277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376</Words>
  <Characters>2147</Characters>
  <Application>Microsoft Office Word</Application>
  <DocSecurity>0</DocSecurity>
  <Lines>17</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Soler Vilanova, Juan-Antonio</dc:creator>
  <cp:lastModifiedBy>Soler Vilanova, Juan-Antonio</cp:lastModifiedBy>
  <cp:revision>2</cp:revision>
  <dcterms:created xsi:type="dcterms:W3CDTF">2024-01-14T15:19:00Z</dcterms:created>
  <dcterms:modified xsi:type="dcterms:W3CDTF">2024-01-14T15:28:00Z</dcterms:modified>
</cp:coreProperties>
</file>